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CB2A0" w14:textId="77777777" w:rsidR="00813912" w:rsidRDefault="00813912" w:rsidP="00813912">
      <w:pPr>
        <w:pStyle w:val="paragraph"/>
        <w:spacing w:before="0" w:beforeAutospacing="0" w:after="0" w:afterAutospacing="0"/>
        <w:textAlignment w:val="baseline"/>
        <w:rPr>
          <w:rFonts w:ascii="Segoe UI" w:hAnsi="Segoe UI" w:cs="Segoe UI"/>
          <w:sz w:val="18"/>
          <w:szCs w:val="18"/>
        </w:rPr>
      </w:pPr>
      <w:r>
        <w:rPr>
          <w:rStyle w:val="normaltextrun"/>
          <w:b/>
          <w:bCs/>
        </w:rPr>
        <w:t>Taşınması Yasak Ürünler</w:t>
      </w:r>
      <w:r>
        <w:rPr>
          <w:rStyle w:val="eop"/>
        </w:rPr>
        <w:t> </w:t>
      </w:r>
    </w:p>
    <w:p w14:paraId="5FDD5E09" w14:textId="77777777" w:rsidR="00813912" w:rsidRDefault="00813912" w:rsidP="00813912">
      <w:pPr>
        <w:pStyle w:val="paragraph"/>
        <w:spacing w:before="0" w:beforeAutospacing="0" w:after="0" w:afterAutospacing="0"/>
        <w:textAlignment w:val="baseline"/>
        <w:rPr>
          <w:rFonts w:ascii="Segoe UI" w:hAnsi="Segoe UI" w:cs="Segoe UI"/>
          <w:sz w:val="18"/>
          <w:szCs w:val="18"/>
        </w:rPr>
      </w:pPr>
      <w:r>
        <w:rPr>
          <w:rStyle w:val="eop"/>
          <w:color w:val="BE1722"/>
        </w:rPr>
        <w:t> </w:t>
      </w:r>
    </w:p>
    <w:p w14:paraId="4A6D5985" w14:textId="77777777" w:rsidR="00813912" w:rsidRDefault="00813912" w:rsidP="00813912">
      <w:pPr>
        <w:pStyle w:val="paragraph"/>
        <w:spacing w:before="0" w:beforeAutospacing="0" w:after="0" w:afterAutospacing="0"/>
        <w:textAlignment w:val="baseline"/>
        <w:rPr>
          <w:rFonts w:ascii="Segoe UI" w:hAnsi="Segoe UI" w:cs="Segoe UI"/>
          <w:sz w:val="18"/>
          <w:szCs w:val="18"/>
        </w:rPr>
      </w:pPr>
      <w:r>
        <w:rPr>
          <w:rStyle w:val="normaltextrun"/>
          <w:color w:val="151515"/>
        </w:rPr>
        <w:t>Uluslararası Kargo Taşımacılığı (Express Kurye Hizmeti) kapsamında taşınması yasak ürünler aşağıdaki gibidir.</w:t>
      </w:r>
      <w:r>
        <w:rPr>
          <w:rStyle w:val="eop"/>
          <w:color w:val="151515"/>
        </w:rPr>
        <w:t> </w:t>
      </w:r>
    </w:p>
    <w:p w14:paraId="6010282B" w14:textId="77777777" w:rsidR="00813912" w:rsidRDefault="00813912" w:rsidP="00813912">
      <w:pPr>
        <w:pStyle w:val="paragraph"/>
        <w:spacing w:before="0" w:beforeAutospacing="0" w:after="0" w:afterAutospacing="0"/>
        <w:jc w:val="both"/>
        <w:textAlignment w:val="baseline"/>
        <w:rPr>
          <w:rFonts w:ascii="Segoe UI" w:hAnsi="Segoe UI" w:cs="Segoe UI"/>
          <w:sz w:val="18"/>
          <w:szCs w:val="18"/>
        </w:rPr>
      </w:pPr>
      <w:r>
        <w:rPr>
          <w:rStyle w:val="scxw18406337"/>
          <w:rFonts w:ascii="Calibri" w:hAnsi="Calibri" w:cs="Calibri"/>
          <w:sz w:val="22"/>
          <w:szCs w:val="22"/>
        </w:rPr>
        <w:t> </w:t>
      </w:r>
      <w:r>
        <w:rPr>
          <w:rFonts w:ascii="Calibri" w:hAnsi="Calibri" w:cs="Calibri"/>
          <w:sz w:val="22"/>
          <w:szCs w:val="22"/>
        </w:rPr>
        <w:br/>
      </w:r>
      <w:r>
        <w:rPr>
          <w:rStyle w:val="normaltextrun"/>
          <w:b/>
          <w:bCs/>
          <w:color w:val="151515"/>
        </w:rPr>
        <w:t>1.</w:t>
      </w:r>
      <w:r>
        <w:rPr>
          <w:rStyle w:val="normaltextrun"/>
          <w:color w:val="151515"/>
        </w:rPr>
        <w:t> Ticaret bakanlığının ihracı yasak, ön izne ve kayda tabi ürünler ile ilgili ürünlerin ekspres kurye kapsamından taşınması yasaktır. </w:t>
      </w:r>
      <w:hyperlink r:id="rId5" w:tgtFrame="_blank" w:history="1">
        <w:r>
          <w:rPr>
            <w:rStyle w:val="normaltextrun"/>
            <w:b/>
            <w:bCs/>
            <w:color w:val="0B0B0B"/>
            <w:u w:val="single"/>
          </w:rPr>
          <w:t>Güncel tebliğ için tıklayınız.</w:t>
        </w:r>
      </w:hyperlink>
      <w:r>
        <w:rPr>
          <w:rStyle w:val="normaltextrun"/>
          <w:color w:val="151515"/>
        </w:rPr>
        <w:t> İzin ve kayıt başvuruları Tek Pencere Sistemi (TPS) üzerinden yapılmalıdır. TPS’nin Elektronik Ticaret Gümrük Beyanı’na (ETGB’ye) uyumlu olmaması sebebiyle, kısıtlamaya konu eşyaların resmi beyan yöntemiyle (TCGB) ihraç edilmesi gerekmektedir. Bunlar arasında yer alan ürünler;</w:t>
      </w:r>
      <w:r>
        <w:rPr>
          <w:rStyle w:val="eop"/>
          <w:color w:val="151515"/>
        </w:rPr>
        <w:t> </w:t>
      </w:r>
    </w:p>
    <w:p w14:paraId="66E1E631" w14:textId="77777777" w:rsidR="00813912" w:rsidRDefault="00813912" w:rsidP="00813912">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scxw18406337"/>
          <w:rFonts w:ascii="Calibri" w:hAnsi="Calibri" w:cs="Calibri"/>
          <w:sz w:val="22"/>
          <w:szCs w:val="22"/>
        </w:rPr>
        <w:t> </w:t>
      </w:r>
      <w:r>
        <w:rPr>
          <w:rFonts w:ascii="Calibri" w:hAnsi="Calibri" w:cs="Calibri"/>
          <w:sz w:val="22"/>
          <w:szCs w:val="22"/>
        </w:rPr>
        <w:br/>
      </w:r>
      <w:r>
        <w:rPr>
          <w:rStyle w:val="normaltextrun"/>
          <w:b/>
          <w:bCs/>
          <w:color w:val="151515"/>
        </w:rPr>
        <w:t>- Koruyucu gözlükler</w:t>
      </w:r>
      <w:r>
        <w:rPr>
          <w:rStyle w:val="scxw18406337"/>
          <w:color w:val="151515"/>
        </w:rPr>
        <w:t> </w:t>
      </w:r>
      <w:r>
        <w:rPr>
          <w:color w:val="151515"/>
        </w:rPr>
        <w:br/>
      </w:r>
      <w:r>
        <w:rPr>
          <w:rStyle w:val="normaltextrun"/>
          <w:b/>
          <w:bCs/>
          <w:color w:val="151515"/>
        </w:rPr>
        <w:t>- Sıvı geçirmez önlükler: Kimyasallara karşı kullanılan koruyucu önlükler</w:t>
      </w:r>
      <w:r>
        <w:rPr>
          <w:rStyle w:val="scxw18406337"/>
          <w:color w:val="151515"/>
        </w:rPr>
        <w:t> </w:t>
      </w:r>
      <w:r>
        <w:rPr>
          <w:color w:val="151515"/>
        </w:rPr>
        <w:br/>
      </w:r>
      <w:r>
        <w:rPr>
          <w:rStyle w:val="normaltextrun"/>
          <w:b/>
          <w:bCs/>
          <w:color w:val="151515"/>
        </w:rPr>
        <w:t>- Koruyucu maskeler: Gaz, toz ve radyoaktif toz filtreli maskeler</w:t>
      </w:r>
      <w:r>
        <w:rPr>
          <w:rStyle w:val="scxw18406337"/>
          <w:color w:val="151515"/>
        </w:rPr>
        <w:t> </w:t>
      </w:r>
      <w:r>
        <w:rPr>
          <w:color w:val="151515"/>
        </w:rPr>
        <w:br/>
      </w:r>
      <w:r>
        <w:rPr>
          <w:rStyle w:val="normaltextrun"/>
          <w:b/>
          <w:bCs/>
          <w:color w:val="151515"/>
        </w:rPr>
        <w:t>- Tıbbi ve cerrahi maskeler *</w:t>
      </w:r>
      <w:r>
        <w:rPr>
          <w:rStyle w:val="scxw18406337"/>
          <w:color w:val="151515"/>
        </w:rPr>
        <w:t> </w:t>
      </w:r>
      <w:r>
        <w:rPr>
          <w:color w:val="151515"/>
        </w:rPr>
        <w:br/>
      </w:r>
      <w:r>
        <w:rPr>
          <w:rStyle w:val="normaltextrun"/>
          <w:b/>
          <w:bCs/>
          <w:color w:val="151515"/>
        </w:rPr>
        <w:t>- Koruyucu iş elbiseleri</w:t>
      </w:r>
      <w:r>
        <w:rPr>
          <w:rStyle w:val="scxw18406337"/>
          <w:color w:val="151515"/>
        </w:rPr>
        <w:t> </w:t>
      </w:r>
      <w:r>
        <w:rPr>
          <w:color w:val="151515"/>
        </w:rPr>
        <w:br/>
      </w:r>
      <w:r>
        <w:rPr>
          <w:rStyle w:val="normaltextrun"/>
          <w:b/>
          <w:bCs/>
          <w:color w:val="151515"/>
        </w:rPr>
        <w:t>- Tıbbi steril ve steril olmayan eldivenler</w:t>
      </w:r>
      <w:r>
        <w:rPr>
          <w:rStyle w:val="scxw18406337"/>
          <w:color w:val="151515"/>
        </w:rPr>
        <w:t> </w:t>
      </w:r>
      <w:r>
        <w:rPr>
          <w:color w:val="151515"/>
        </w:rPr>
        <w:br/>
      </w:r>
      <w:r>
        <w:rPr>
          <w:rStyle w:val="normaltextrun"/>
          <w:b/>
          <w:bCs/>
          <w:color w:val="151515"/>
        </w:rPr>
        <w:t>- Meltblown kumaşlar (GTIP 56 03) – Kayda bağlı</w:t>
      </w:r>
      <w:r>
        <w:rPr>
          <w:rStyle w:val="eop"/>
          <w:color w:val="151515"/>
        </w:rPr>
        <w:t> </w:t>
      </w:r>
    </w:p>
    <w:p w14:paraId="0348C736" w14:textId="77777777" w:rsidR="00813912" w:rsidRDefault="00813912" w:rsidP="00813912">
      <w:pPr>
        <w:pStyle w:val="paragraph"/>
        <w:shd w:val="clear" w:color="auto" w:fill="FFFFFF"/>
        <w:spacing w:before="0" w:beforeAutospacing="0" w:after="0" w:afterAutospacing="0"/>
        <w:ind w:left="720"/>
        <w:textAlignment w:val="baseline"/>
        <w:rPr>
          <w:rFonts w:ascii="Segoe UI" w:hAnsi="Segoe UI" w:cs="Segoe UI"/>
          <w:sz w:val="18"/>
          <w:szCs w:val="18"/>
        </w:rPr>
      </w:pPr>
      <w:r>
        <w:rPr>
          <w:rStyle w:val="eop"/>
          <w:color w:val="000000"/>
        </w:rPr>
        <w:t> </w:t>
      </w:r>
    </w:p>
    <w:p w14:paraId="1A0F1B31" w14:textId="77777777" w:rsidR="00813912" w:rsidRDefault="00813912" w:rsidP="00813912">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b/>
          <w:bCs/>
          <w:color w:val="000000"/>
        </w:rPr>
        <w:t>2.</w:t>
      </w:r>
      <w:r>
        <w:rPr>
          <w:rStyle w:val="normaltextrun"/>
          <w:color w:val="000000"/>
        </w:rPr>
        <w:t> Yurtiçi taşımalarda Türkiye Cumhuriyeti mevzuatı tarafından yasaklanmış olan ve uluslararası taşımalarda gönderinin taşınma sürecinde geçtiği ülkelerdeki kanunlar, yönetmelikler, düzenlemeler ve Uluslararası taşımacılık mevzuatı ile taşınması yasaklanmış olan tüm gönderiler, </w:t>
      </w:r>
      <w:r>
        <w:rPr>
          <w:rStyle w:val="eop"/>
          <w:color w:val="000000"/>
        </w:rPr>
        <w:t> </w:t>
      </w:r>
    </w:p>
    <w:p w14:paraId="5092DF99" w14:textId="77777777" w:rsidR="00813912" w:rsidRDefault="00813912" w:rsidP="00813912">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000000"/>
        </w:rPr>
        <w:t> </w:t>
      </w:r>
    </w:p>
    <w:p w14:paraId="2D98D549" w14:textId="77777777" w:rsidR="00813912" w:rsidRDefault="00813912" w:rsidP="00813912">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b/>
          <w:bCs/>
          <w:color w:val="000000"/>
        </w:rPr>
        <w:t>3.</w:t>
      </w:r>
      <w:r>
        <w:rPr>
          <w:rStyle w:val="normaltextrun"/>
          <w:color w:val="000000"/>
        </w:rPr>
        <w:t> IATA (Uluslararası Hava Taşıma Birliği) ya da ICAO (Uluslararası Sivil Havacılık Örgütü) ve diğer uluslararası örgütler tarafından Tehlikeli Maddeler Yönetmeliği kapsamındaki gönderiler, </w:t>
      </w:r>
      <w:r>
        <w:rPr>
          <w:rStyle w:val="eop"/>
          <w:color w:val="000000"/>
        </w:rPr>
        <w:t> </w:t>
      </w:r>
    </w:p>
    <w:p w14:paraId="5B3B3027" w14:textId="77777777" w:rsidR="00813912" w:rsidRDefault="00813912" w:rsidP="00813912">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000000"/>
        </w:rPr>
        <w:t> </w:t>
      </w:r>
    </w:p>
    <w:p w14:paraId="08B331D2" w14:textId="77777777" w:rsidR="00813912" w:rsidRDefault="00813912" w:rsidP="00813912">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b/>
          <w:bCs/>
          <w:color w:val="000000"/>
        </w:rPr>
        <w:t>4.</w:t>
      </w:r>
      <w:r>
        <w:rPr>
          <w:rStyle w:val="normaltextrun"/>
          <w:color w:val="000000"/>
        </w:rPr>
        <w:t> Taşımaya uygun paketlenmemiş ve diğer paketlere zarar verebilecek şekilde paketlenmiş gönderiler,  </w:t>
      </w:r>
      <w:r>
        <w:rPr>
          <w:rStyle w:val="eop"/>
          <w:color w:val="000000"/>
        </w:rPr>
        <w:t> </w:t>
      </w:r>
    </w:p>
    <w:p w14:paraId="5D8AFD1C" w14:textId="77777777" w:rsidR="00813912" w:rsidRDefault="00813912" w:rsidP="00813912">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000000"/>
        </w:rPr>
        <w:t> </w:t>
      </w:r>
    </w:p>
    <w:p w14:paraId="381D0160" w14:textId="77777777" w:rsidR="00813912" w:rsidRDefault="00813912" w:rsidP="0081391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b/>
          <w:bCs/>
          <w:color w:val="000000"/>
        </w:rPr>
        <w:t>5.</w:t>
      </w:r>
      <w:r>
        <w:rPr>
          <w:rStyle w:val="normaltextrun"/>
          <w:color w:val="000000"/>
        </w:rPr>
        <w:t> Alıcı bilgileri ile diğer zorunlu bilgileri yetersiz ve eksik gönderiler, </w:t>
      </w:r>
      <w:r>
        <w:rPr>
          <w:rStyle w:val="eop"/>
          <w:color w:val="000000"/>
        </w:rPr>
        <w:t> </w:t>
      </w:r>
    </w:p>
    <w:p w14:paraId="4BCA906C" w14:textId="77777777" w:rsidR="00813912" w:rsidRDefault="00813912" w:rsidP="00813912">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000000"/>
        </w:rPr>
        <w:t> </w:t>
      </w:r>
    </w:p>
    <w:p w14:paraId="35136331" w14:textId="77777777" w:rsidR="00813912" w:rsidRDefault="00813912" w:rsidP="00813912">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b/>
          <w:bCs/>
          <w:color w:val="000000"/>
        </w:rPr>
        <w:t>6.</w:t>
      </w:r>
      <w:r>
        <w:rPr>
          <w:rStyle w:val="normaltextrun"/>
          <w:color w:val="000000"/>
        </w:rPr>
        <w:t> İlgili mevzuat uyarınca, gerekli hallerde gümrük beyannamesi düzenlenmemiş gönderiler, </w:t>
      </w:r>
      <w:r>
        <w:rPr>
          <w:rStyle w:val="eop"/>
          <w:color w:val="000000"/>
        </w:rPr>
        <w:t> </w:t>
      </w:r>
    </w:p>
    <w:p w14:paraId="43D10E1E" w14:textId="77777777" w:rsidR="00813912" w:rsidRDefault="00813912" w:rsidP="00813912">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color w:val="000000"/>
        </w:rPr>
        <w:t> </w:t>
      </w:r>
    </w:p>
    <w:p w14:paraId="46175B08" w14:textId="77777777" w:rsidR="00813912" w:rsidRDefault="00813912" w:rsidP="00813912">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b/>
          <w:bCs/>
          <w:color w:val="000000"/>
        </w:rPr>
        <w:t>7.</w:t>
      </w:r>
      <w:r>
        <w:rPr>
          <w:rStyle w:val="normaltextrun"/>
          <w:color w:val="000000"/>
        </w:rPr>
        <w:t> Bozulabilir ürünler, gıda maddeleri,  </w:t>
      </w:r>
      <w:r>
        <w:rPr>
          <w:rStyle w:val="eop"/>
          <w:color w:val="000000"/>
        </w:rPr>
        <w:t> </w:t>
      </w:r>
    </w:p>
    <w:p w14:paraId="090C1C59" w14:textId="77777777" w:rsidR="00813912" w:rsidRDefault="00813912" w:rsidP="00813912">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color w:val="000000"/>
        </w:rPr>
        <w:t> </w:t>
      </w:r>
    </w:p>
    <w:p w14:paraId="30A83F06" w14:textId="77777777" w:rsidR="00813912" w:rsidRDefault="00813912" w:rsidP="00813912">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b/>
          <w:bCs/>
          <w:color w:val="000000"/>
        </w:rPr>
        <w:t>8.</w:t>
      </w:r>
      <w:r>
        <w:rPr>
          <w:rStyle w:val="normaltextrun"/>
          <w:color w:val="000000"/>
        </w:rPr>
        <w:t> Kişileri tehlikeye düşürebilecek, diğer gönderileri kirletebilecek veya bozabilecek, kendiliğinden veya kolayca parlayıp, alevlenebilecek veya patlayabilecek ve bunlara benzer tehlikeli maddeler;            </w:t>
      </w:r>
      <w:r>
        <w:rPr>
          <w:rStyle w:val="eop"/>
          <w:color w:val="000000"/>
        </w:rPr>
        <w:t> </w:t>
      </w:r>
    </w:p>
    <w:p w14:paraId="4186A7F7" w14:textId="77777777" w:rsidR="00813912" w:rsidRDefault="00813912" w:rsidP="00813912">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color w:val="000000"/>
        </w:rPr>
        <w:t> </w:t>
      </w:r>
    </w:p>
    <w:p w14:paraId="65E67FF3" w14:textId="77777777" w:rsidR="00813912" w:rsidRDefault="00813912" w:rsidP="00813912">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b/>
          <w:bCs/>
          <w:color w:val="000000"/>
        </w:rPr>
        <w:t>9.</w:t>
      </w:r>
      <w:r>
        <w:rPr>
          <w:rStyle w:val="normaltextrun"/>
          <w:color w:val="000000"/>
        </w:rPr>
        <w:t> Afyon, morfin, kokain ve benzeri başka uyuşturucu maddeler;     </w:t>
      </w:r>
      <w:r>
        <w:rPr>
          <w:rStyle w:val="eop"/>
          <w:color w:val="000000"/>
        </w:rPr>
        <w:t> </w:t>
      </w:r>
    </w:p>
    <w:p w14:paraId="56C78995" w14:textId="77777777" w:rsidR="00813912" w:rsidRDefault="00813912" w:rsidP="00813912">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color w:val="000000"/>
        </w:rPr>
        <w:t> </w:t>
      </w:r>
    </w:p>
    <w:p w14:paraId="3FF60015" w14:textId="77777777" w:rsidR="00813912" w:rsidRDefault="00813912" w:rsidP="00813912">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b/>
          <w:bCs/>
          <w:color w:val="000000"/>
        </w:rPr>
        <w:t>10.</w:t>
      </w:r>
      <w:r>
        <w:rPr>
          <w:rStyle w:val="normaltextrun"/>
          <w:color w:val="000000"/>
        </w:rPr>
        <w:t> Taklit mallar, silahlar, patlayıcılar ve mühimmat,  </w:t>
      </w:r>
      <w:r>
        <w:rPr>
          <w:rStyle w:val="eop"/>
          <w:color w:val="000000"/>
        </w:rPr>
        <w:t> </w:t>
      </w:r>
    </w:p>
    <w:p w14:paraId="5B6DEF22" w14:textId="77777777" w:rsidR="00813912" w:rsidRDefault="00813912" w:rsidP="00813912">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color w:val="000000"/>
        </w:rPr>
        <w:t> </w:t>
      </w:r>
    </w:p>
    <w:p w14:paraId="237BCC76" w14:textId="77777777" w:rsidR="00813912" w:rsidRDefault="00813912" w:rsidP="00813912">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b/>
          <w:bCs/>
          <w:color w:val="000000"/>
        </w:rPr>
        <w:t>11.</w:t>
      </w:r>
      <w:r>
        <w:rPr>
          <w:rStyle w:val="normaltextrun"/>
          <w:color w:val="000000"/>
        </w:rPr>
        <w:t> Kanun, tüzük ve kararlarla alınması, satılması, taşınması veya elden ele geçmesi yasak edilen her türlü maddeler; </w:t>
      </w:r>
      <w:r>
        <w:rPr>
          <w:rStyle w:val="eop"/>
          <w:color w:val="000000"/>
        </w:rPr>
        <w:t> </w:t>
      </w:r>
    </w:p>
    <w:p w14:paraId="5F5F8DED" w14:textId="77777777" w:rsidR="00813912" w:rsidRDefault="00813912" w:rsidP="00813912">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color w:val="000000"/>
        </w:rPr>
        <w:t> </w:t>
      </w:r>
    </w:p>
    <w:p w14:paraId="6FD4ACBD" w14:textId="77777777" w:rsidR="00813912" w:rsidRDefault="00813912" w:rsidP="00813912">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b/>
          <w:bCs/>
          <w:color w:val="000000"/>
        </w:rPr>
        <w:lastRenderedPageBreak/>
        <w:t>12.</w:t>
      </w:r>
      <w:r>
        <w:rPr>
          <w:rStyle w:val="normaltextrun"/>
          <w:color w:val="000000"/>
        </w:rPr>
        <w:t> Altın, gümüş, değerli taşlar, mücevherler ve bu gibi değerli maddeler ile para, çek, senet, kredi kartı ve hamilinin elinde değer kazanacak türden değerli kâğıtlar; (Yemek çekleri, Hisse Senedi, Gemi Konşimentosu vb.) </w:t>
      </w:r>
      <w:r>
        <w:rPr>
          <w:rStyle w:val="eop"/>
          <w:color w:val="000000"/>
        </w:rPr>
        <w:t> </w:t>
      </w:r>
    </w:p>
    <w:p w14:paraId="4CF3C13A" w14:textId="77777777" w:rsidR="00813912" w:rsidRDefault="00813912" w:rsidP="00813912">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color w:val="000000"/>
        </w:rPr>
        <w:t> </w:t>
      </w:r>
    </w:p>
    <w:p w14:paraId="3E489D92" w14:textId="77777777" w:rsidR="00813912" w:rsidRDefault="00813912" w:rsidP="00813912">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b/>
          <w:bCs/>
          <w:color w:val="000000"/>
        </w:rPr>
        <w:t>13.</w:t>
      </w:r>
      <w:r>
        <w:rPr>
          <w:rStyle w:val="normaltextrun"/>
          <w:color w:val="000000"/>
        </w:rPr>
        <w:t> Gümrük Kanununda yer alan Mikro İhracat limitini ağırlık ve kıymet olarak aşan gönderiler PTS’nin onayı ve özel taşıma koşulları dahilinde taşınabilir,  </w:t>
      </w:r>
      <w:r>
        <w:rPr>
          <w:rStyle w:val="eop"/>
          <w:color w:val="000000"/>
        </w:rPr>
        <w:t> </w:t>
      </w:r>
    </w:p>
    <w:p w14:paraId="02D1B92B" w14:textId="77777777" w:rsidR="00813912" w:rsidRDefault="00813912" w:rsidP="00813912">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color w:val="000000"/>
        </w:rPr>
        <w:t> </w:t>
      </w:r>
    </w:p>
    <w:p w14:paraId="42B952E7" w14:textId="77777777" w:rsidR="00813912" w:rsidRDefault="00813912" w:rsidP="00813912">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b/>
          <w:bCs/>
          <w:color w:val="000000"/>
        </w:rPr>
        <w:t>14.</w:t>
      </w:r>
      <w:r>
        <w:rPr>
          <w:rStyle w:val="normaltextrun"/>
          <w:color w:val="000000"/>
        </w:rPr>
        <w:t> Mektup veya bu mahiyetteki kâğıtlar ve üzerinde haberleşmeye ait işaretler veya yazılı bulunan zarflar ve Posta Hizmetleri Kanununun posta tekeline ilişkin 6. Maddesi kapsamına giren gönderiler,  </w:t>
      </w:r>
      <w:r>
        <w:rPr>
          <w:rStyle w:val="eop"/>
          <w:color w:val="000000"/>
        </w:rPr>
        <w:t> </w:t>
      </w:r>
    </w:p>
    <w:p w14:paraId="5AAE4F2C" w14:textId="77777777" w:rsidR="00813912" w:rsidRDefault="00813912" w:rsidP="00813912">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000000"/>
        </w:rPr>
        <w:t> </w:t>
      </w:r>
    </w:p>
    <w:p w14:paraId="6C202100" w14:textId="77777777" w:rsidR="00813912" w:rsidRDefault="00813912" w:rsidP="0081391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b/>
          <w:bCs/>
          <w:color w:val="000000"/>
        </w:rPr>
        <w:t>15.</w:t>
      </w:r>
      <w:r>
        <w:rPr>
          <w:rStyle w:val="normaltextrun"/>
          <w:color w:val="000000"/>
        </w:rPr>
        <w:t> Pasaport, kimlik gibi ikame edilmesi mümkün olmayan gönderiler,  </w:t>
      </w:r>
      <w:r>
        <w:rPr>
          <w:rStyle w:val="eop"/>
          <w:color w:val="000000"/>
        </w:rPr>
        <w:t> </w:t>
      </w:r>
    </w:p>
    <w:p w14:paraId="279EEAEC" w14:textId="77777777" w:rsidR="00813912" w:rsidRDefault="00813912" w:rsidP="00813912">
      <w:pPr>
        <w:pStyle w:val="paragraph"/>
        <w:shd w:val="clear" w:color="auto" w:fill="FFFFFF"/>
        <w:spacing w:before="0" w:beforeAutospacing="0" w:after="0" w:afterAutospacing="0"/>
        <w:textAlignment w:val="baseline"/>
        <w:rPr>
          <w:rFonts w:ascii="Segoe UI" w:hAnsi="Segoe UI" w:cs="Segoe UI"/>
          <w:sz w:val="18"/>
          <w:szCs w:val="18"/>
        </w:rPr>
      </w:pPr>
      <w:r>
        <w:rPr>
          <w:rStyle w:val="eop"/>
          <w:color w:val="000000"/>
        </w:rPr>
        <w:t> </w:t>
      </w:r>
    </w:p>
    <w:p w14:paraId="16A72532" w14:textId="77777777" w:rsidR="00813912" w:rsidRDefault="00813912" w:rsidP="0081391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b/>
          <w:bCs/>
          <w:color w:val="000000"/>
        </w:rPr>
        <w:t>16.</w:t>
      </w:r>
      <w:r>
        <w:rPr>
          <w:rStyle w:val="normaltextrun"/>
          <w:color w:val="000000"/>
        </w:rPr>
        <w:t> Canlı hayvan, organ ve cenaze, </w:t>
      </w:r>
      <w:r>
        <w:rPr>
          <w:rStyle w:val="eop"/>
          <w:color w:val="000000"/>
        </w:rPr>
        <w:t> </w:t>
      </w:r>
    </w:p>
    <w:p w14:paraId="254AB141" w14:textId="77777777" w:rsidR="00813912" w:rsidRDefault="00813912" w:rsidP="00813912">
      <w:pPr>
        <w:pStyle w:val="paragraph"/>
        <w:spacing w:before="0" w:beforeAutospacing="0" w:after="0" w:afterAutospacing="0"/>
        <w:jc w:val="both"/>
        <w:textAlignment w:val="baseline"/>
        <w:rPr>
          <w:rFonts w:ascii="Segoe UI" w:hAnsi="Segoe UI" w:cs="Segoe UI"/>
          <w:sz w:val="18"/>
          <w:szCs w:val="18"/>
        </w:rPr>
      </w:pPr>
      <w:r>
        <w:rPr>
          <w:rStyle w:val="scxw18406337"/>
          <w:rFonts w:ascii="Calibri" w:hAnsi="Calibri" w:cs="Calibri"/>
          <w:sz w:val="22"/>
          <w:szCs w:val="22"/>
        </w:rPr>
        <w:t> </w:t>
      </w:r>
      <w:r>
        <w:rPr>
          <w:rFonts w:ascii="Calibri" w:hAnsi="Calibri" w:cs="Calibri"/>
          <w:sz w:val="22"/>
          <w:szCs w:val="22"/>
        </w:rPr>
        <w:br/>
      </w:r>
      <w:r>
        <w:rPr>
          <w:rStyle w:val="normaltextrun"/>
          <w:color w:val="151515"/>
        </w:rPr>
        <w:t>Güncel Yasaklı Ürünler listesine göre gönderilerinizin Yasaklı Ürün olmadığını kontrol ve garanti etmek sizin sorumluluğunuzdadır. Bu doğrultuda gönderileriniz arasında bir Yasaklı Ürün tespit edilmesi halinde, söz konusu gönderi tarafınıza iade edilmek üzere alıkonulacak olup, Emniyet Birimleri, Gümrük Müdürlüğü ve diğer ilgili idari birimlere bildirim yapılması ile sözleşme feshi hakları saklı kalmak üzere, her bir Yasaklı Ürün gönderisi tespiti sonrasında, tarafınıza elleçleme bedeli olarak konşimento başına 100 EUR fatura edilecektir. Yurtdışı gönderilerinizde herhangi bir yasaklı ürün bulunmadığını, gönderinin PTS’e teslimi öncesinde kontrol etmeniz gerektiğini önemle hatırlatırız.</w:t>
      </w:r>
      <w:r>
        <w:rPr>
          <w:rStyle w:val="eop"/>
          <w:color w:val="151515"/>
        </w:rPr>
        <w:t> </w:t>
      </w:r>
    </w:p>
    <w:p w14:paraId="3D7EC608" w14:textId="77777777" w:rsidR="00813912" w:rsidRDefault="00813912" w:rsidP="00813912">
      <w:pPr>
        <w:pStyle w:val="paragraph"/>
        <w:spacing w:before="0" w:beforeAutospacing="0" w:after="0" w:afterAutospacing="0"/>
        <w:jc w:val="both"/>
        <w:textAlignment w:val="baseline"/>
        <w:rPr>
          <w:rFonts w:ascii="Segoe UI" w:hAnsi="Segoe UI" w:cs="Segoe UI"/>
          <w:sz w:val="18"/>
          <w:szCs w:val="18"/>
        </w:rPr>
      </w:pPr>
      <w:r>
        <w:rPr>
          <w:rStyle w:val="eop"/>
        </w:rPr>
        <w:t> </w:t>
      </w:r>
    </w:p>
    <w:p w14:paraId="437FFC52" w14:textId="77777777" w:rsidR="00813912" w:rsidRDefault="00813912" w:rsidP="00813912">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color w:val="000000"/>
        </w:rPr>
        <w:t>Bu tür gönderiler bir şekilde PTS sistemine girmiş olsa dahi PTS bu gönderileri taşımama, taşımak zorunda kalması halinde ek ücret talep etme hakkına sahiptir. PTS, bu tür gönderilerin içeriklerinden dolayı doğabilecek yükümlülüklerden sorumlu tutulamaz.  </w:t>
      </w:r>
      <w:r>
        <w:rPr>
          <w:rStyle w:val="eop"/>
          <w:color w:val="000000"/>
        </w:rPr>
        <w:t> </w:t>
      </w:r>
    </w:p>
    <w:p w14:paraId="1FFFA058" w14:textId="77777777" w:rsidR="00813912" w:rsidRDefault="00813912" w:rsidP="00813912">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color w:val="000000"/>
        </w:rPr>
        <w:t> </w:t>
      </w:r>
      <w:r>
        <w:rPr>
          <w:rStyle w:val="eop"/>
          <w:color w:val="000000"/>
        </w:rPr>
        <w:t> </w:t>
      </w:r>
    </w:p>
    <w:p w14:paraId="2CB71F8B" w14:textId="77777777" w:rsidR="00813912" w:rsidRDefault="00813912" w:rsidP="00813912">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color w:val="000000"/>
        </w:rPr>
        <w:t>PTS temsilcisi ya da anlaşmalı olduğu ve gönderi kabul etme yetkisine sahip kurumlardan birisiyle, PTS çalışanları, Gümrük Yetkilileri ya da herhangi bir Hükümet Yetkilisi istediği zaman gönderiyi açarak kontrol etme hakkına sahiptir, ancak bunu yapmakla da yükümlü değildir. </w:t>
      </w:r>
      <w:r>
        <w:rPr>
          <w:rStyle w:val="eop"/>
          <w:color w:val="000000"/>
        </w:rPr>
        <w:t> </w:t>
      </w:r>
    </w:p>
    <w:p w14:paraId="0841ED98" w14:textId="77777777" w:rsidR="00813912" w:rsidRDefault="00813912" w:rsidP="00813912">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color w:val="000000"/>
          <w:sz w:val="20"/>
          <w:szCs w:val="20"/>
        </w:rPr>
        <w:t> </w:t>
      </w:r>
      <w:r>
        <w:rPr>
          <w:rStyle w:val="eop"/>
          <w:color w:val="000000"/>
          <w:sz w:val="20"/>
          <w:szCs w:val="20"/>
        </w:rPr>
        <w:t> </w:t>
      </w:r>
    </w:p>
    <w:p w14:paraId="64448861" w14:textId="77777777" w:rsidR="00813912" w:rsidRDefault="00813912" w:rsidP="00813912">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color w:val="000000"/>
        </w:rPr>
        <w:t>Bozulabilir ve ısıya duyarlı mallar, gönderenin bu riski göze alması şartıyla nakledilecektir. PTS, bu tür gönderiler için özel bir taşıma yapmamaktadır. </w:t>
      </w:r>
      <w:r>
        <w:rPr>
          <w:rStyle w:val="eop"/>
          <w:color w:val="000000"/>
        </w:rPr>
        <w:t> </w:t>
      </w:r>
    </w:p>
    <w:p w14:paraId="3430D8DD" w14:textId="77777777" w:rsidR="00813912" w:rsidRDefault="00813912" w:rsidP="00813912">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Verdana" w:hAnsi="Verdana" w:cs="Segoe UI"/>
          <w:b/>
          <w:bCs/>
          <w:color w:val="000000"/>
          <w:sz w:val="20"/>
          <w:szCs w:val="20"/>
        </w:rPr>
        <w:t> </w:t>
      </w:r>
      <w:r>
        <w:rPr>
          <w:rStyle w:val="eop"/>
          <w:rFonts w:ascii="Verdana" w:hAnsi="Verdana" w:cs="Segoe UI"/>
          <w:color w:val="000000"/>
          <w:sz w:val="20"/>
          <w:szCs w:val="20"/>
        </w:rPr>
        <w:t> </w:t>
      </w:r>
    </w:p>
    <w:p w14:paraId="50FC7824" w14:textId="77777777" w:rsidR="00813912" w:rsidRDefault="00813912" w:rsidP="00813912">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color w:val="000000"/>
        </w:rPr>
        <w:t>MÜŞTERİ, Konşimentoya dahil edilen hususların tam ve doğru olmasından ve tüm gönderilerde paketi gönderen ve alan tarafla ilgili uygun irtibat bilgilerinin bulunmasından ve tüm malların nakliyeye hazır, elverişli ve ilgili kanun hükümlerine uygun hale getirmek için gerektiği şekilde paketlenmiş, işaretlenmiş ve etiketlenmiş, muhteviyat itibariyle tarif ve tasnif edilmiş olmasından ve gerekli her türlü dokümanın hazırlanmasından sorumlu olacaktır. </w:t>
      </w:r>
      <w:r>
        <w:rPr>
          <w:rStyle w:val="eop"/>
          <w:color w:val="000000"/>
        </w:rPr>
        <w:t> </w:t>
      </w:r>
    </w:p>
    <w:p w14:paraId="151C2B5B" w14:textId="77777777" w:rsidR="00074086" w:rsidRPr="00813912" w:rsidRDefault="00074086" w:rsidP="00813912"/>
    <w:sectPr w:rsidR="00074086" w:rsidRPr="00813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42DAC"/>
    <w:multiLevelType w:val="hybridMultilevel"/>
    <w:tmpl w:val="911ECCDA"/>
    <w:lvl w:ilvl="0" w:tplc="041F0001">
      <w:start w:val="1"/>
      <w:numFmt w:val="bullet"/>
      <w:lvlText w:val=""/>
      <w:lvlJc w:val="left"/>
      <w:pPr>
        <w:ind w:left="-1065" w:hanging="360"/>
      </w:pPr>
      <w:rPr>
        <w:rFonts w:ascii="Symbol" w:hAnsi="Symbol" w:hint="default"/>
      </w:rPr>
    </w:lvl>
    <w:lvl w:ilvl="1" w:tplc="041F0003" w:tentative="1">
      <w:start w:val="1"/>
      <w:numFmt w:val="bullet"/>
      <w:lvlText w:val="o"/>
      <w:lvlJc w:val="left"/>
      <w:pPr>
        <w:ind w:left="-345" w:hanging="360"/>
      </w:pPr>
      <w:rPr>
        <w:rFonts w:ascii="Courier New" w:hAnsi="Courier New" w:cs="Courier New" w:hint="default"/>
      </w:rPr>
    </w:lvl>
    <w:lvl w:ilvl="2" w:tplc="041F0005" w:tentative="1">
      <w:start w:val="1"/>
      <w:numFmt w:val="bullet"/>
      <w:lvlText w:val=""/>
      <w:lvlJc w:val="left"/>
      <w:pPr>
        <w:ind w:left="375" w:hanging="360"/>
      </w:pPr>
      <w:rPr>
        <w:rFonts w:ascii="Wingdings" w:hAnsi="Wingdings" w:cs="Wingdings" w:hint="default"/>
      </w:rPr>
    </w:lvl>
    <w:lvl w:ilvl="3" w:tplc="041F0001" w:tentative="1">
      <w:start w:val="1"/>
      <w:numFmt w:val="bullet"/>
      <w:lvlText w:val=""/>
      <w:lvlJc w:val="left"/>
      <w:pPr>
        <w:ind w:left="1095" w:hanging="360"/>
      </w:pPr>
      <w:rPr>
        <w:rFonts w:ascii="Symbol" w:hAnsi="Symbol" w:cs="Symbol" w:hint="default"/>
      </w:rPr>
    </w:lvl>
    <w:lvl w:ilvl="4" w:tplc="041F0003" w:tentative="1">
      <w:start w:val="1"/>
      <w:numFmt w:val="bullet"/>
      <w:lvlText w:val="o"/>
      <w:lvlJc w:val="left"/>
      <w:pPr>
        <w:ind w:left="1815" w:hanging="360"/>
      </w:pPr>
      <w:rPr>
        <w:rFonts w:ascii="Courier New" w:hAnsi="Courier New" w:cs="Courier New" w:hint="default"/>
      </w:rPr>
    </w:lvl>
    <w:lvl w:ilvl="5" w:tplc="041F0005" w:tentative="1">
      <w:start w:val="1"/>
      <w:numFmt w:val="bullet"/>
      <w:lvlText w:val=""/>
      <w:lvlJc w:val="left"/>
      <w:pPr>
        <w:ind w:left="2535" w:hanging="360"/>
      </w:pPr>
      <w:rPr>
        <w:rFonts w:ascii="Wingdings" w:hAnsi="Wingdings" w:cs="Wingdings" w:hint="default"/>
      </w:rPr>
    </w:lvl>
    <w:lvl w:ilvl="6" w:tplc="041F0001" w:tentative="1">
      <w:start w:val="1"/>
      <w:numFmt w:val="bullet"/>
      <w:lvlText w:val=""/>
      <w:lvlJc w:val="left"/>
      <w:pPr>
        <w:ind w:left="3255" w:hanging="360"/>
      </w:pPr>
      <w:rPr>
        <w:rFonts w:ascii="Symbol" w:hAnsi="Symbol" w:cs="Symbol" w:hint="default"/>
      </w:rPr>
    </w:lvl>
    <w:lvl w:ilvl="7" w:tplc="041F0003" w:tentative="1">
      <w:start w:val="1"/>
      <w:numFmt w:val="bullet"/>
      <w:lvlText w:val="o"/>
      <w:lvlJc w:val="left"/>
      <w:pPr>
        <w:ind w:left="3975" w:hanging="360"/>
      </w:pPr>
      <w:rPr>
        <w:rFonts w:ascii="Courier New" w:hAnsi="Courier New" w:cs="Courier New" w:hint="default"/>
      </w:rPr>
    </w:lvl>
    <w:lvl w:ilvl="8" w:tplc="041F0005" w:tentative="1">
      <w:start w:val="1"/>
      <w:numFmt w:val="bullet"/>
      <w:lvlText w:val=""/>
      <w:lvlJc w:val="left"/>
      <w:pPr>
        <w:ind w:left="4695"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35"/>
    <w:rsid w:val="00074086"/>
    <w:rsid w:val="00183927"/>
    <w:rsid w:val="00514E35"/>
    <w:rsid w:val="00662394"/>
    <w:rsid w:val="008139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24AFA"/>
  <w15:chartTrackingRefBased/>
  <w15:docId w15:val="{7173F96A-9E62-4BE3-8C80-9AC7DF34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81391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813912"/>
  </w:style>
  <w:style w:type="character" w:customStyle="1" w:styleId="eop">
    <w:name w:val="eop"/>
    <w:basedOn w:val="VarsaylanParagrafYazTipi"/>
    <w:rsid w:val="00813912"/>
  </w:style>
  <w:style w:type="character" w:customStyle="1" w:styleId="scxw18406337">
    <w:name w:val="scxw18406337"/>
    <w:basedOn w:val="VarsaylanParagrafYazTipi"/>
    <w:rsid w:val="00813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023536">
      <w:bodyDiv w:val="1"/>
      <w:marLeft w:val="0"/>
      <w:marRight w:val="0"/>
      <w:marTop w:val="0"/>
      <w:marBottom w:val="0"/>
      <w:divBdr>
        <w:top w:val="none" w:sz="0" w:space="0" w:color="auto"/>
        <w:left w:val="none" w:sz="0" w:space="0" w:color="auto"/>
        <w:bottom w:val="none" w:sz="0" w:space="0" w:color="auto"/>
        <w:right w:val="none" w:sz="0" w:space="0" w:color="auto"/>
      </w:divBdr>
      <w:divsChild>
        <w:div w:id="1054231340">
          <w:marLeft w:val="0"/>
          <w:marRight w:val="0"/>
          <w:marTop w:val="0"/>
          <w:marBottom w:val="0"/>
          <w:divBdr>
            <w:top w:val="none" w:sz="0" w:space="0" w:color="auto"/>
            <w:left w:val="none" w:sz="0" w:space="0" w:color="auto"/>
            <w:bottom w:val="none" w:sz="0" w:space="0" w:color="auto"/>
            <w:right w:val="none" w:sz="0" w:space="0" w:color="auto"/>
          </w:divBdr>
        </w:div>
        <w:div w:id="1758280654">
          <w:marLeft w:val="0"/>
          <w:marRight w:val="0"/>
          <w:marTop w:val="0"/>
          <w:marBottom w:val="0"/>
          <w:divBdr>
            <w:top w:val="none" w:sz="0" w:space="0" w:color="auto"/>
            <w:left w:val="none" w:sz="0" w:space="0" w:color="auto"/>
            <w:bottom w:val="none" w:sz="0" w:space="0" w:color="auto"/>
            <w:right w:val="none" w:sz="0" w:space="0" w:color="auto"/>
          </w:divBdr>
        </w:div>
        <w:div w:id="1623531860">
          <w:marLeft w:val="0"/>
          <w:marRight w:val="0"/>
          <w:marTop w:val="0"/>
          <w:marBottom w:val="0"/>
          <w:divBdr>
            <w:top w:val="none" w:sz="0" w:space="0" w:color="auto"/>
            <w:left w:val="none" w:sz="0" w:space="0" w:color="auto"/>
            <w:bottom w:val="none" w:sz="0" w:space="0" w:color="auto"/>
            <w:right w:val="none" w:sz="0" w:space="0" w:color="auto"/>
          </w:divBdr>
        </w:div>
        <w:div w:id="706874255">
          <w:marLeft w:val="0"/>
          <w:marRight w:val="0"/>
          <w:marTop w:val="0"/>
          <w:marBottom w:val="0"/>
          <w:divBdr>
            <w:top w:val="none" w:sz="0" w:space="0" w:color="auto"/>
            <w:left w:val="none" w:sz="0" w:space="0" w:color="auto"/>
            <w:bottom w:val="none" w:sz="0" w:space="0" w:color="auto"/>
            <w:right w:val="none" w:sz="0" w:space="0" w:color="auto"/>
          </w:divBdr>
        </w:div>
        <w:div w:id="1957102732">
          <w:marLeft w:val="0"/>
          <w:marRight w:val="0"/>
          <w:marTop w:val="0"/>
          <w:marBottom w:val="0"/>
          <w:divBdr>
            <w:top w:val="none" w:sz="0" w:space="0" w:color="auto"/>
            <w:left w:val="none" w:sz="0" w:space="0" w:color="auto"/>
            <w:bottom w:val="none" w:sz="0" w:space="0" w:color="auto"/>
            <w:right w:val="none" w:sz="0" w:space="0" w:color="auto"/>
          </w:divBdr>
        </w:div>
        <w:div w:id="1841314773">
          <w:marLeft w:val="0"/>
          <w:marRight w:val="0"/>
          <w:marTop w:val="0"/>
          <w:marBottom w:val="0"/>
          <w:divBdr>
            <w:top w:val="none" w:sz="0" w:space="0" w:color="auto"/>
            <w:left w:val="none" w:sz="0" w:space="0" w:color="auto"/>
            <w:bottom w:val="none" w:sz="0" w:space="0" w:color="auto"/>
            <w:right w:val="none" w:sz="0" w:space="0" w:color="auto"/>
          </w:divBdr>
        </w:div>
        <w:div w:id="1707751044">
          <w:marLeft w:val="0"/>
          <w:marRight w:val="0"/>
          <w:marTop w:val="0"/>
          <w:marBottom w:val="0"/>
          <w:divBdr>
            <w:top w:val="none" w:sz="0" w:space="0" w:color="auto"/>
            <w:left w:val="none" w:sz="0" w:space="0" w:color="auto"/>
            <w:bottom w:val="none" w:sz="0" w:space="0" w:color="auto"/>
            <w:right w:val="none" w:sz="0" w:space="0" w:color="auto"/>
          </w:divBdr>
        </w:div>
        <w:div w:id="2054694977">
          <w:marLeft w:val="0"/>
          <w:marRight w:val="0"/>
          <w:marTop w:val="0"/>
          <w:marBottom w:val="0"/>
          <w:divBdr>
            <w:top w:val="none" w:sz="0" w:space="0" w:color="auto"/>
            <w:left w:val="none" w:sz="0" w:space="0" w:color="auto"/>
            <w:bottom w:val="none" w:sz="0" w:space="0" w:color="auto"/>
            <w:right w:val="none" w:sz="0" w:space="0" w:color="auto"/>
          </w:divBdr>
        </w:div>
        <w:div w:id="1680355244">
          <w:marLeft w:val="0"/>
          <w:marRight w:val="0"/>
          <w:marTop w:val="0"/>
          <w:marBottom w:val="0"/>
          <w:divBdr>
            <w:top w:val="none" w:sz="0" w:space="0" w:color="auto"/>
            <w:left w:val="none" w:sz="0" w:space="0" w:color="auto"/>
            <w:bottom w:val="none" w:sz="0" w:space="0" w:color="auto"/>
            <w:right w:val="none" w:sz="0" w:space="0" w:color="auto"/>
          </w:divBdr>
        </w:div>
        <w:div w:id="2019190635">
          <w:marLeft w:val="0"/>
          <w:marRight w:val="0"/>
          <w:marTop w:val="0"/>
          <w:marBottom w:val="0"/>
          <w:divBdr>
            <w:top w:val="none" w:sz="0" w:space="0" w:color="auto"/>
            <w:left w:val="none" w:sz="0" w:space="0" w:color="auto"/>
            <w:bottom w:val="none" w:sz="0" w:space="0" w:color="auto"/>
            <w:right w:val="none" w:sz="0" w:space="0" w:color="auto"/>
          </w:divBdr>
        </w:div>
        <w:div w:id="289436262">
          <w:marLeft w:val="0"/>
          <w:marRight w:val="0"/>
          <w:marTop w:val="0"/>
          <w:marBottom w:val="0"/>
          <w:divBdr>
            <w:top w:val="none" w:sz="0" w:space="0" w:color="auto"/>
            <w:left w:val="none" w:sz="0" w:space="0" w:color="auto"/>
            <w:bottom w:val="none" w:sz="0" w:space="0" w:color="auto"/>
            <w:right w:val="none" w:sz="0" w:space="0" w:color="auto"/>
          </w:divBdr>
        </w:div>
        <w:div w:id="1349285572">
          <w:marLeft w:val="0"/>
          <w:marRight w:val="0"/>
          <w:marTop w:val="0"/>
          <w:marBottom w:val="0"/>
          <w:divBdr>
            <w:top w:val="none" w:sz="0" w:space="0" w:color="auto"/>
            <w:left w:val="none" w:sz="0" w:space="0" w:color="auto"/>
            <w:bottom w:val="none" w:sz="0" w:space="0" w:color="auto"/>
            <w:right w:val="none" w:sz="0" w:space="0" w:color="auto"/>
          </w:divBdr>
        </w:div>
        <w:div w:id="1845170345">
          <w:marLeft w:val="0"/>
          <w:marRight w:val="0"/>
          <w:marTop w:val="0"/>
          <w:marBottom w:val="0"/>
          <w:divBdr>
            <w:top w:val="none" w:sz="0" w:space="0" w:color="auto"/>
            <w:left w:val="none" w:sz="0" w:space="0" w:color="auto"/>
            <w:bottom w:val="none" w:sz="0" w:space="0" w:color="auto"/>
            <w:right w:val="none" w:sz="0" w:space="0" w:color="auto"/>
          </w:divBdr>
        </w:div>
        <w:div w:id="821316360">
          <w:marLeft w:val="0"/>
          <w:marRight w:val="0"/>
          <w:marTop w:val="0"/>
          <w:marBottom w:val="0"/>
          <w:divBdr>
            <w:top w:val="none" w:sz="0" w:space="0" w:color="auto"/>
            <w:left w:val="none" w:sz="0" w:space="0" w:color="auto"/>
            <w:bottom w:val="none" w:sz="0" w:space="0" w:color="auto"/>
            <w:right w:val="none" w:sz="0" w:space="0" w:color="auto"/>
          </w:divBdr>
        </w:div>
        <w:div w:id="584724528">
          <w:marLeft w:val="0"/>
          <w:marRight w:val="0"/>
          <w:marTop w:val="0"/>
          <w:marBottom w:val="0"/>
          <w:divBdr>
            <w:top w:val="none" w:sz="0" w:space="0" w:color="auto"/>
            <w:left w:val="none" w:sz="0" w:space="0" w:color="auto"/>
            <w:bottom w:val="none" w:sz="0" w:space="0" w:color="auto"/>
            <w:right w:val="none" w:sz="0" w:space="0" w:color="auto"/>
          </w:divBdr>
        </w:div>
        <w:div w:id="977416132">
          <w:marLeft w:val="0"/>
          <w:marRight w:val="0"/>
          <w:marTop w:val="0"/>
          <w:marBottom w:val="0"/>
          <w:divBdr>
            <w:top w:val="none" w:sz="0" w:space="0" w:color="auto"/>
            <w:left w:val="none" w:sz="0" w:space="0" w:color="auto"/>
            <w:bottom w:val="none" w:sz="0" w:space="0" w:color="auto"/>
            <w:right w:val="none" w:sz="0" w:space="0" w:color="auto"/>
          </w:divBdr>
        </w:div>
        <w:div w:id="76444736">
          <w:marLeft w:val="0"/>
          <w:marRight w:val="0"/>
          <w:marTop w:val="0"/>
          <w:marBottom w:val="0"/>
          <w:divBdr>
            <w:top w:val="none" w:sz="0" w:space="0" w:color="auto"/>
            <w:left w:val="none" w:sz="0" w:space="0" w:color="auto"/>
            <w:bottom w:val="none" w:sz="0" w:space="0" w:color="auto"/>
            <w:right w:val="none" w:sz="0" w:space="0" w:color="auto"/>
          </w:divBdr>
        </w:div>
        <w:div w:id="1976837650">
          <w:marLeft w:val="0"/>
          <w:marRight w:val="0"/>
          <w:marTop w:val="0"/>
          <w:marBottom w:val="0"/>
          <w:divBdr>
            <w:top w:val="none" w:sz="0" w:space="0" w:color="auto"/>
            <w:left w:val="none" w:sz="0" w:space="0" w:color="auto"/>
            <w:bottom w:val="none" w:sz="0" w:space="0" w:color="auto"/>
            <w:right w:val="none" w:sz="0" w:space="0" w:color="auto"/>
          </w:divBdr>
        </w:div>
        <w:div w:id="141391388">
          <w:marLeft w:val="0"/>
          <w:marRight w:val="0"/>
          <w:marTop w:val="0"/>
          <w:marBottom w:val="0"/>
          <w:divBdr>
            <w:top w:val="none" w:sz="0" w:space="0" w:color="auto"/>
            <w:left w:val="none" w:sz="0" w:space="0" w:color="auto"/>
            <w:bottom w:val="none" w:sz="0" w:space="0" w:color="auto"/>
            <w:right w:val="none" w:sz="0" w:space="0" w:color="auto"/>
          </w:divBdr>
        </w:div>
        <w:div w:id="1059985363">
          <w:marLeft w:val="0"/>
          <w:marRight w:val="0"/>
          <w:marTop w:val="0"/>
          <w:marBottom w:val="0"/>
          <w:divBdr>
            <w:top w:val="none" w:sz="0" w:space="0" w:color="auto"/>
            <w:left w:val="none" w:sz="0" w:space="0" w:color="auto"/>
            <w:bottom w:val="none" w:sz="0" w:space="0" w:color="auto"/>
            <w:right w:val="none" w:sz="0" w:space="0" w:color="auto"/>
          </w:divBdr>
        </w:div>
        <w:div w:id="2086608519">
          <w:marLeft w:val="0"/>
          <w:marRight w:val="0"/>
          <w:marTop w:val="0"/>
          <w:marBottom w:val="0"/>
          <w:divBdr>
            <w:top w:val="none" w:sz="0" w:space="0" w:color="auto"/>
            <w:left w:val="none" w:sz="0" w:space="0" w:color="auto"/>
            <w:bottom w:val="none" w:sz="0" w:space="0" w:color="auto"/>
            <w:right w:val="none" w:sz="0" w:space="0" w:color="auto"/>
          </w:divBdr>
        </w:div>
        <w:div w:id="724914342">
          <w:marLeft w:val="0"/>
          <w:marRight w:val="0"/>
          <w:marTop w:val="0"/>
          <w:marBottom w:val="0"/>
          <w:divBdr>
            <w:top w:val="none" w:sz="0" w:space="0" w:color="auto"/>
            <w:left w:val="none" w:sz="0" w:space="0" w:color="auto"/>
            <w:bottom w:val="none" w:sz="0" w:space="0" w:color="auto"/>
            <w:right w:val="none" w:sz="0" w:space="0" w:color="auto"/>
          </w:divBdr>
        </w:div>
        <w:div w:id="454643723">
          <w:marLeft w:val="0"/>
          <w:marRight w:val="0"/>
          <w:marTop w:val="0"/>
          <w:marBottom w:val="0"/>
          <w:divBdr>
            <w:top w:val="none" w:sz="0" w:space="0" w:color="auto"/>
            <w:left w:val="none" w:sz="0" w:space="0" w:color="auto"/>
            <w:bottom w:val="none" w:sz="0" w:space="0" w:color="auto"/>
            <w:right w:val="none" w:sz="0" w:space="0" w:color="auto"/>
          </w:divBdr>
        </w:div>
        <w:div w:id="1263948932">
          <w:marLeft w:val="0"/>
          <w:marRight w:val="0"/>
          <w:marTop w:val="0"/>
          <w:marBottom w:val="0"/>
          <w:divBdr>
            <w:top w:val="none" w:sz="0" w:space="0" w:color="auto"/>
            <w:left w:val="none" w:sz="0" w:space="0" w:color="auto"/>
            <w:bottom w:val="none" w:sz="0" w:space="0" w:color="auto"/>
            <w:right w:val="none" w:sz="0" w:space="0" w:color="auto"/>
          </w:divBdr>
        </w:div>
        <w:div w:id="2032536050">
          <w:marLeft w:val="0"/>
          <w:marRight w:val="0"/>
          <w:marTop w:val="0"/>
          <w:marBottom w:val="0"/>
          <w:divBdr>
            <w:top w:val="none" w:sz="0" w:space="0" w:color="auto"/>
            <w:left w:val="none" w:sz="0" w:space="0" w:color="auto"/>
            <w:bottom w:val="none" w:sz="0" w:space="0" w:color="auto"/>
            <w:right w:val="none" w:sz="0" w:space="0" w:color="auto"/>
          </w:divBdr>
        </w:div>
        <w:div w:id="198781828">
          <w:marLeft w:val="0"/>
          <w:marRight w:val="0"/>
          <w:marTop w:val="0"/>
          <w:marBottom w:val="0"/>
          <w:divBdr>
            <w:top w:val="none" w:sz="0" w:space="0" w:color="auto"/>
            <w:left w:val="none" w:sz="0" w:space="0" w:color="auto"/>
            <w:bottom w:val="none" w:sz="0" w:space="0" w:color="auto"/>
            <w:right w:val="none" w:sz="0" w:space="0" w:color="auto"/>
          </w:divBdr>
        </w:div>
        <w:div w:id="252131490">
          <w:marLeft w:val="0"/>
          <w:marRight w:val="0"/>
          <w:marTop w:val="0"/>
          <w:marBottom w:val="0"/>
          <w:divBdr>
            <w:top w:val="none" w:sz="0" w:space="0" w:color="auto"/>
            <w:left w:val="none" w:sz="0" w:space="0" w:color="auto"/>
            <w:bottom w:val="none" w:sz="0" w:space="0" w:color="auto"/>
            <w:right w:val="none" w:sz="0" w:space="0" w:color="auto"/>
          </w:divBdr>
        </w:div>
        <w:div w:id="677314825">
          <w:marLeft w:val="0"/>
          <w:marRight w:val="0"/>
          <w:marTop w:val="0"/>
          <w:marBottom w:val="0"/>
          <w:divBdr>
            <w:top w:val="none" w:sz="0" w:space="0" w:color="auto"/>
            <w:left w:val="none" w:sz="0" w:space="0" w:color="auto"/>
            <w:bottom w:val="none" w:sz="0" w:space="0" w:color="auto"/>
            <w:right w:val="none" w:sz="0" w:space="0" w:color="auto"/>
          </w:divBdr>
        </w:div>
        <w:div w:id="1283147859">
          <w:marLeft w:val="0"/>
          <w:marRight w:val="0"/>
          <w:marTop w:val="0"/>
          <w:marBottom w:val="0"/>
          <w:divBdr>
            <w:top w:val="none" w:sz="0" w:space="0" w:color="auto"/>
            <w:left w:val="none" w:sz="0" w:space="0" w:color="auto"/>
            <w:bottom w:val="none" w:sz="0" w:space="0" w:color="auto"/>
            <w:right w:val="none" w:sz="0" w:space="0" w:color="auto"/>
          </w:divBdr>
        </w:div>
        <w:div w:id="739836615">
          <w:marLeft w:val="0"/>
          <w:marRight w:val="0"/>
          <w:marTop w:val="0"/>
          <w:marBottom w:val="0"/>
          <w:divBdr>
            <w:top w:val="none" w:sz="0" w:space="0" w:color="auto"/>
            <w:left w:val="none" w:sz="0" w:space="0" w:color="auto"/>
            <w:bottom w:val="none" w:sz="0" w:space="0" w:color="auto"/>
            <w:right w:val="none" w:sz="0" w:space="0" w:color="auto"/>
          </w:divBdr>
        </w:div>
        <w:div w:id="58215768">
          <w:marLeft w:val="0"/>
          <w:marRight w:val="0"/>
          <w:marTop w:val="0"/>
          <w:marBottom w:val="0"/>
          <w:divBdr>
            <w:top w:val="none" w:sz="0" w:space="0" w:color="auto"/>
            <w:left w:val="none" w:sz="0" w:space="0" w:color="auto"/>
            <w:bottom w:val="none" w:sz="0" w:space="0" w:color="auto"/>
            <w:right w:val="none" w:sz="0" w:space="0" w:color="auto"/>
          </w:divBdr>
        </w:div>
        <w:div w:id="1368068596">
          <w:marLeft w:val="0"/>
          <w:marRight w:val="0"/>
          <w:marTop w:val="0"/>
          <w:marBottom w:val="0"/>
          <w:divBdr>
            <w:top w:val="none" w:sz="0" w:space="0" w:color="auto"/>
            <w:left w:val="none" w:sz="0" w:space="0" w:color="auto"/>
            <w:bottom w:val="none" w:sz="0" w:space="0" w:color="auto"/>
            <w:right w:val="none" w:sz="0" w:space="0" w:color="auto"/>
          </w:divBdr>
        </w:div>
        <w:div w:id="1137141183">
          <w:marLeft w:val="0"/>
          <w:marRight w:val="0"/>
          <w:marTop w:val="0"/>
          <w:marBottom w:val="0"/>
          <w:divBdr>
            <w:top w:val="none" w:sz="0" w:space="0" w:color="auto"/>
            <w:left w:val="none" w:sz="0" w:space="0" w:color="auto"/>
            <w:bottom w:val="none" w:sz="0" w:space="0" w:color="auto"/>
            <w:right w:val="none" w:sz="0" w:space="0" w:color="auto"/>
          </w:divBdr>
        </w:div>
        <w:div w:id="2020548330">
          <w:marLeft w:val="0"/>
          <w:marRight w:val="0"/>
          <w:marTop w:val="0"/>
          <w:marBottom w:val="0"/>
          <w:divBdr>
            <w:top w:val="none" w:sz="0" w:space="0" w:color="auto"/>
            <w:left w:val="none" w:sz="0" w:space="0" w:color="auto"/>
            <w:bottom w:val="none" w:sz="0" w:space="0" w:color="auto"/>
            <w:right w:val="none" w:sz="0" w:space="0" w:color="auto"/>
          </w:divBdr>
        </w:div>
        <w:div w:id="250090427">
          <w:marLeft w:val="0"/>
          <w:marRight w:val="0"/>
          <w:marTop w:val="0"/>
          <w:marBottom w:val="0"/>
          <w:divBdr>
            <w:top w:val="none" w:sz="0" w:space="0" w:color="auto"/>
            <w:left w:val="none" w:sz="0" w:space="0" w:color="auto"/>
            <w:bottom w:val="none" w:sz="0" w:space="0" w:color="auto"/>
            <w:right w:val="none" w:sz="0" w:space="0" w:color="auto"/>
          </w:divBdr>
        </w:div>
        <w:div w:id="2039044284">
          <w:marLeft w:val="0"/>
          <w:marRight w:val="0"/>
          <w:marTop w:val="0"/>
          <w:marBottom w:val="0"/>
          <w:divBdr>
            <w:top w:val="none" w:sz="0" w:space="0" w:color="auto"/>
            <w:left w:val="none" w:sz="0" w:space="0" w:color="auto"/>
            <w:bottom w:val="none" w:sz="0" w:space="0" w:color="auto"/>
            <w:right w:val="none" w:sz="0" w:space="0" w:color="auto"/>
          </w:divBdr>
        </w:div>
        <w:div w:id="1319534525">
          <w:marLeft w:val="0"/>
          <w:marRight w:val="0"/>
          <w:marTop w:val="0"/>
          <w:marBottom w:val="0"/>
          <w:divBdr>
            <w:top w:val="none" w:sz="0" w:space="0" w:color="auto"/>
            <w:left w:val="none" w:sz="0" w:space="0" w:color="auto"/>
            <w:bottom w:val="none" w:sz="0" w:space="0" w:color="auto"/>
            <w:right w:val="none" w:sz="0" w:space="0" w:color="auto"/>
          </w:divBdr>
        </w:div>
        <w:div w:id="796751928">
          <w:marLeft w:val="0"/>
          <w:marRight w:val="0"/>
          <w:marTop w:val="0"/>
          <w:marBottom w:val="0"/>
          <w:divBdr>
            <w:top w:val="none" w:sz="0" w:space="0" w:color="auto"/>
            <w:left w:val="none" w:sz="0" w:space="0" w:color="auto"/>
            <w:bottom w:val="none" w:sz="0" w:space="0" w:color="auto"/>
            <w:right w:val="none" w:sz="0" w:space="0" w:color="auto"/>
          </w:divBdr>
        </w:div>
        <w:div w:id="767045402">
          <w:marLeft w:val="0"/>
          <w:marRight w:val="0"/>
          <w:marTop w:val="0"/>
          <w:marBottom w:val="0"/>
          <w:divBdr>
            <w:top w:val="none" w:sz="0" w:space="0" w:color="auto"/>
            <w:left w:val="none" w:sz="0" w:space="0" w:color="auto"/>
            <w:bottom w:val="none" w:sz="0" w:space="0" w:color="auto"/>
            <w:right w:val="none" w:sz="0" w:space="0" w:color="auto"/>
          </w:divBdr>
        </w:div>
        <w:div w:id="79762028">
          <w:marLeft w:val="0"/>
          <w:marRight w:val="0"/>
          <w:marTop w:val="0"/>
          <w:marBottom w:val="0"/>
          <w:divBdr>
            <w:top w:val="none" w:sz="0" w:space="0" w:color="auto"/>
            <w:left w:val="none" w:sz="0" w:space="0" w:color="auto"/>
            <w:bottom w:val="none" w:sz="0" w:space="0" w:color="auto"/>
            <w:right w:val="none" w:sz="0" w:space="0" w:color="auto"/>
          </w:divBdr>
        </w:div>
        <w:div w:id="1476920327">
          <w:marLeft w:val="0"/>
          <w:marRight w:val="0"/>
          <w:marTop w:val="0"/>
          <w:marBottom w:val="0"/>
          <w:divBdr>
            <w:top w:val="none" w:sz="0" w:space="0" w:color="auto"/>
            <w:left w:val="none" w:sz="0" w:space="0" w:color="auto"/>
            <w:bottom w:val="none" w:sz="0" w:space="0" w:color="auto"/>
            <w:right w:val="none" w:sz="0" w:space="0" w:color="auto"/>
          </w:divBdr>
        </w:div>
        <w:div w:id="440884041">
          <w:marLeft w:val="0"/>
          <w:marRight w:val="0"/>
          <w:marTop w:val="0"/>
          <w:marBottom w:val="0"/>
          <w:divBdr>
            <w:top w:val="none" w:sz="0" w:space="0" w:color="auto"/>
            <w:left w:val="none" w:sz="0" w:space="0" w:color="auto"/>
            <w:bottom w:val="none" w:sz="0" w:space="0" w:color="auto"/>
            <w:right w:val="none" w:sz="0" w:space="0" w:color="auto"/>
          </w:divBdr>
        </w:div>
        <w:div w:id="760299755">
          <w:marLeft w:val="0"/>
          <w:marRight w:val="0"/>
          <w:marTop w:val="0"/>
          <w:marBottom w:val="0"/>
          <w:divBdr>
            <w:top w:val="none" w:sz="0" w:space="0" w:color="auto"/>
            <w:left w:val="none" w:sz="0" w:space="0" w:color="auto"/>
            <w:bottom w:val="none" w:sz="0" w:space="0" w:color="auto"/>
            <w:right w:val="none" w:sz="0" w:space="0" w:color="auto"/>
          </w:divBdr>
        </w:div>
        <w:div w:id="33578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p.pts.net/content/files/uploads/94/guncel-teblig-yasakli-urunl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721</Words>
  <Characters>4116</Characters>
  <Application>Microsoft Office Word</Application>
  <DocSecurity>0</DocSecurity>
  <Lines>34</Lines>
  <Paragraphs>9</Paragraphs>
  <ScaleCrop>false</ScaleCrop>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 Dayar</dc:creator>
  <cp:keywords/>
  <dc:description/>
  <cp:lastModifiedBy>Emine Bultan</cp:lastModifiedBy>
  <cp:revision>4</cp:revision>
  <dcterms:created xsi:type="dcterms:W3CDTF">2020-04-18T11:21:00Z</dcterms:created>
  <dcterms:modified xsi:type="dcterms:W3CDTF">2021-11-12T12:35:00Z</dcterms:modified>
</cp:coreProperties>
</file>